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148</w:t>
      </w:r>
    </w:p>
    <w:p>
      <w:r>
        <w:t>Bundesgericht (BGE), 2007-12-06, DE</w:t>
      </w:r>
    </w:p>
    <w:p>
      <w:r>
        <w:rPr>
          <w:b/>
        </w:rPr>
        <w:t xml:space="preserve">Quelle: </w:t>
      </w:r>
      <w:r>
        <w:t>https://mcp.opencaselaw.ch/entscheid/bge_135 V 148</w:t>
      </w:r>
    </w:p>
    <w:p>
      <w:r>
        <w:t>FR: ATF 135 V 148</w:t>
      </w:r>
    </w:p>
    <w:p>
      <w:r>
        <w:t>IT: DTF 135 V 148</w:t>
      </w:r>
    </w:p>
    <w:p>
      <w:pPr>
        <w:pStyle w:val="Heading2"/>
      </w:pPr>
      <w:r>
        <w:t>Regeste</w:t>
      </w:r>
    </w:p>
    <w:p>
      <w:r>
        <w:t>Regeste Art. 92 und 93 BGG; Art. 28 Abs. 2 IVG; Art. 17 Abs. 1 ATSG; Zusprechung einer abgestuften und/oder befristeten Rente; Zwischenentscheid. Ein Entscheid, mit welchem eine Vorinstanz des Bundesgerichts (anders als in dem mit BGE 135 V 141 beurteilten Fall) für eine vorangehende Teilperiode des Rentenanspruchs die Sache zu neuer Beurteilung an die Verwaltung zurückweist und für eine darauf folgende Teilperiode den Rentenanspruch abschliessend beurteilt, ist gesamthaft ein Zwischenentscheid, der nur unter den Voraussetzungen der Art. 92 oder 93 BGG angefochten werden kann (E. 5.1-5.3).</w:t>
      </w:r>
    </w:p>
    <w:p>
      <w:pPr>
        <w:pStyle w:val="Heading2"/>
      </w:pPr>
      <w:r>
        <w:t>Erwägungen</w:t>
      </w:r>
    </w:p>
    <w:p>
      <w:r>
        <w:rPr>
          <w:b/>
        </w:rPr>
        <w:t>E. 2</w:t>
      </w:r>
    </w:p>
    <w:p>
      <w:r>
        <w:t>In Bezug auf die Verneinung eines Leistungsanspruches für die Zeit bis zum 6. Dezember 2007 hat das kantonale Gericht die Sache zu weiteren Abklärungen an die Verwaltung zurückgewiesen; insoweit liegt ein Zwischenentscheid vor, der nur unter den hier nicht erfüllten Voraussetzungen von Art. 92 oder 93 BGG angefochten werden könnte und vom Beschwerdeführer denn auch nicht angefochten wird.</w:t>
      </w:r>
    </w:p>
    <w:p>
      <w:r>
        <w:rPr>
          <w:b/>
        </w:rPr>
        <w:t>E. 3</w:t>
      </w:r>
    </w:p>
    <w:p>
      <w:r>
        <w:t>Für die Zeit ab 6. Dezember 2007 hat die Vorinstanz demgegenüber materiell entschieden, dass kein Rentenanspruch bestehe. Es BGE 135 V 148 S. 150 fragt sich, ob diesbezüglich ein selbständig anfechtbarer Teilentscheid vorliegt.</w:t>
      </w:r>
    </w:p>
    <w:p>
      <w:r>
        <w:rPr>
          <w:b/>
        </w:rPr>
        <w:t>E. 4</w:t>
      </w:r>
    </w:p>
    <w:p>
      <w:r>
        <w:t>(wie BGE 135 V 141 E. 1.4.1 und 1.4.2)</w:t>
      </w:r>
    </w:p>
    <w:p>
      <w:r>
        <w:rPr>
          <w:b/>
        </w:rPr>
        <w:t>E. 5.1</w:t>
      </w:r>
    </w:p>
    <w:p>
      <w:r>
        <w:t>Steht eine Dauerleistung während einer längeren Zeitperiode zur Diskussion und hat die Vorinstanz nur für einen Teil dieses Zeitraums in der Sache entschieden, so liegt nach dem Gesagten grundsätzlich ein Teilentscheid vor, der selbständig anfechtbar ist. Das Bundesgericht hat denn auch mit BGE 135 V 141 E. 1.4.6 erkannt,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 Teilentscheid im Sinne von Art. 91 lit. a BGG ist, der selbständig anfechtbar ist und innert der Frist des Art. 100 BGG angefochten werden muss, wenn der Eintritt der Rechtskraft verhindert werden soll (Urteile 1B_206/2007 vom 7. Januar 2008 E. 3.3; 1C_82/2007 vom 19. November 2007 E. 1.2).</w:t>
      </w:r>
    </w:p>
    <w:p>
      <w:r>
        <w:rPr>
          <w:b/>
        </w:rPr>
        <w:t>E. 5.2</w:t>
      </w:r>
    </w:p>
    <w:p>
      <w:r>
        <w:t>Hier liegt jedoch die gegenteilige Situation vor: Die Vorinstanz hat in Bezug auf die vorangehende Periode zurückgewiesen, in Bezug auf die darauf folgende Zeitspanne aber einen materiellen Entscheid gefällt. Wie der Beschwerdeführer richtig bemerkt, ist in dieser Konstellation aus spezifischen sozialversicherungsrechtlichen Gründen ein abschliessender materieller Entscheid für die folgende Phase nicht zulässig: Streitgegenstand ist der Rentenanspruch als Ganzes ( BGE 131 V 164 E. 2.2 S. 165; BGE 125 V 413 E. 2 S. 415 ff.). In zeitlicher Hinsicht ergibt sich freilich zwangsläufig eine Staffelung der Beurteilung, indem die Rentenzusprache jeweils (nur) bis zu einem bestimmten Zeitpunkt (in der Regel bis zum Zeitpunkt des Verfügungserlasses) verbindlich festgelegt werden kann, weshalb ein solcher Entscheid selbständig rechtskräftig werden kann und als End- oder Teilentscheid selbständig anfechtbar ist. Diese einmal rechtskräftig festgelegte Rente bleibt (unter Vorbehalt der prozessualen Revision oder der Wiedererwägung; Art. 53 Abs. 1 oder 2 ATSG [SR 830.1]) auch für die Zukunft verbindlich, bis sie gegebenenfalls in einem neuen Verfahren wegen erheblicher Änderung des Invaliditätsgrades erhöht, herabgesetzt oder aufgehoben wird ( Art. 17 Abs. 1 ATSG ). Daraus folgt, dass die Rente für eine BGE 135 V 148 S. 151 folgende Teilperiode nicht endgültig festgelegt werden kann, solange sie für die vorangehende Teilperiode nicht rechtskräftig beurteilt ist, da die Rentenrevision nach Art. 17 Abs. 1 ATSG eine Änderung (in medizinischer oder erwerblicher Hinsicht) voraussetzt: Führten hier die noch vorzunehmenden Abklärungen zum Ergebnis, dass für die Zeit bis zum 6. Dezember 2007 ein Rentenanspruch besteht, könnte ein solcher ab diesem Zeitpunkt nur verneint werden, wenn in diesem Moment eine rechtserhebliche Änderung in den massgebenden Verhältnissen vorliegt. Hinzu kommt, dass die für eine vorangehende Phase zu treffenden weiteren Abklärungen auch zu Erkenntnissen führen können, welche die bisherige Beurteilung der folgenden Phase als fraglich erscheinen lassen, welch letzte somit nicht losgelöst von der vorangehenden materiell beurteilt werden kann. Im Lichte der Einheit des Rentenverhältnisses ( BGE 125 V 413 ) ist deshalb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 Es sind zwar durchaus Konstellationen denkbar, in denen das Vorliegen der Revisionsvoraussetzungen auf der Hand liegt oder es sonst wie möglich wäre, die folgende Phase zu beurteilen, auch wenn die vorangehende noch nicht endgültig beurteilt ist. Es würde jedoch zu unpraktikablen Differenzierungen und entsprechender Rechtsunsicherheit führen, die Anfechtbarkeit von der Konstellation im Einzelfall abhängig zu machen. Im Hinblick auf die erhebliche Auswirkung der Unterscheidung (selbständiges Rechtskräftigwerden bei Unterlassung der Anfechtung bei Teilentscheiden; spätere Anfechtbarkeit bei Zwischenentscheiden) ist eine möglichst klare Regelung erforderlich, weshalb von derartigen Differenzierungen abzusehen ist.</w:t>
      </w:r>
    </w:p>
    <w:p>
      <w:r>
        <w:rPr>
          <w:b/>
        </w:rPr>
        <w:t>E. 5.3</w:t>
      </w:r>
    </w:p>
    <w:p>
      <w:r>
        <w:t>Zusammenfassend ist festzuhalten: 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 BGE 135 V 141 E. 1.4.6). Demgegenüber ist ein Entscheid, mit welchem eine BGE 135 V 148 S. 152 Vorinstanz des Bundesgerichts für eine vorangehende Teilperiode des Rentenanspruchs die Sache zu neuer Beurteilung an die Verwaltung zurückweist und für eine darauf folgende Teilperiode den Rentenanspruch abschliessend beurteilt, gesamthaft ein Zwischenentscheid, der nur unter den Voraussetzungen der Art. 92 oder 93 BGG angefochten werden kann, wobei in den Fällen des Art. 93 BGG das im Zwischenentscheid Beurteilte - anders als in den Fällen des Art. 92 BGG (vgl. Art. 92 Abs. 2 BGG ) - zusammen mit dem Endentscheid noch angefochten werden kann ( Art. 93 Abs. 3 BGG ).</w:t>
      </w:r>
    </w:p>
    <w:p>
      <w:r>
        <w:rPr>
          <w:b/>
        </w:rPr>
        <w:t>E. 5.4</w:t>
      </w:r>
    </w:p>
    <w:p>
      <w:r>
        <w:t>Nach dem Gesagten ist auf die Beschwerde nicht einzutreten. Die Verwaltung wird die von der Vorinstanz angeordneten Abklärungen treffen und neu verfügen. Im Anschluss daran bleibt dem Versicherten die Möglichkeit gewahrt, die Verfügung in ihrer Gesamtheit - auch für den Zeitraum ab 6. Dezember 2007 - mittels Beschwerde gerichtlich überprüfen zu lassen ( Art. 57 und 62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